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5"/>
        <w:gridCol w:w="351"/>
      </w:tblGrid>
      <w:tr w:rsidR="00000000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6100BF">
            <w:pPr>
              <w:bidi/>
              <w:spacing w:after="240"/>
              <w:textAlignment w:val="top"/>
              <w:rPr>
                <w:rFonts w:ascii="Arial" w:eastAsia="Times New Roman" w:hAnsi="Arial" w:cs="Arial"/>
                <w:rtl/>
              </w:rPr>
            </w:pPr>
            <w:r>
              <w:rPr>
                <w:rStyle w:val="h"/>
                <w:rFonts w:ascii="Arial" w:eastAsia="Times New Roman" w:hAnsi="Arial" w:cs="Arial"/>
                <w:rtl/>
              </w:rPr>
              <w:t>רע"א (תל-אביב-יפו) 17258-07-10 - פנחס לזמי נ' קיבוץ להבות הבשן, אגודה שיתופית חקלאית בע"</w:t>
            </w:r>
            <w:r>
              <w:rPr>
                <w:rStyle w:val="h"/>
                <w:rFonts w:ascii="Arial" w:eastAsia="Times New Roman" w:hAnsi="Arial" w:cs="Arial"/>
                <w:rtl/>
              </w:rPr>
              <w:t>מ</w:t>
            </w:r>
            <w:r>
              <w:rPr>
                <w:rStyle w:val="f14"/>
                <w:rFonts w:ascii="Arial" w:eastAsia="Times New Roman" w:hAnsi="Arial" w:cs="Arial"/>
                <w:rtl/>
              </w:rPr>
              <w:t>מחוזי תל-אביב-יפו</w:t>
            </w:r>
          </w:p>
          <w:p w:rsidR="00000000" w:rsidRDefault="006100BF">
            <w:pPr>
              <w:pStyle w:val="f40"/>
              <w:bidi/>
              <w:jc w:val="right"/>
              <w:textAlignment w:val="top"/>
              <w:divId w:val="1877693479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רע"א (תל-אביב-יפו) 17258-07-10</w:t>
            </w:r>
          </w:p>
          <w:p w:rsidR="00000000" w:rsidRDefault="006100BF">
            <w:pPr>
              <w:pStyle w:val="f40"/>
              <w:bidi/>
              <w:jc w:val="right"/>
              <w:textAlignment w:val="top"/>
              <w:divId w:val="1877693479"/>
              <w:rPr>
                <w:rFonts w:ascii="Arial" w:hAnsi="Arial" w:hint="cs"/>
                <w:rtl/>
              </w:rPr>
            </w:pPr>
            <w:r>
              <w:rPr>
                <w:rFonts w:ascii="Arial" w:hAnsi="Arial" w:hint="cs"/>
                <w:rtl/>
              </w:rPr>
              <w:t> </w:t>
            </w:r>
          </w:p>
          <w:p w:rsidR="00000000" w:rsidRDefault="006100BF">
            <w:pPr>
              <w:pStyle w:val="f2"/>
              <w:bidi/>
              <w:textAlignment w:val="top"/>
              <w:divId w:val="1877693479"/>
              <w:rPr>
                <w:rFonts w:ascii="Arial" w:hAnsi="Arial" w:hint="cs"/>
                <w:rtl/>
              </w:rPr>
            </w:pPr>
            <w:r>
              <w:rPr>
                <w:rFonts w:ascii="Arial" w:hAnsi="Arial" w:hint="cs"/>
                <w:rtl/>
              </w:rPr>
              <w:t>פנחס לזמי</w:t>
            </w:r>
          </w:p>
          <w:p w:rsidR="00000000" w:rsidRDefault="006100BF">
            <w:pPr>
              <w:pStyle w:val="f42"/>
              <w:bidi/>
              <w:textAlignment w:val="top"/>
              <w:divId w:val="1877693479"/>
              <w:rPr>
                <w:rFonts w:ascii="Arial" w:hAnsi="Arial" w:hint="cs"/>
                <w:rtl/>
              </w:rPr>
            </w:pPr>
            <w:r>
              <w:rPr>
                <w:rFonts w:ascii="Arial" w:hAnsi="Arial" w:hint="cs"/>
                <w:rtl/>
              </w:rPr>
              <w:t>ע"י ב"כ עו"ד ריקה לביא-אילן ושות'</w:t>
            </w:r>
          </w:p>
          <w:p w:rsidR="00000000" w:rsidRDefault="006100BF">
            <w:pPr>
              <w:pStyle w:val="f2n"/>
              <w:bidi/>
              <w:textAlignment w:val="top"/>
              <w:divId w:val="1877693479"/>
              <w:rPr>
                <w:rFonts w:ascii="Arial" w:hAnsi="Arial" w:hint="cs"/>
                <w:rtl/>
              </w:rPr>
            </w:pPr>
            <w:r>
              <w:rPr>
                <w:rFonts w:ascii="Arial" w:hAnsi="Arial" w:hint="cs"/>
                <w:rtl/>
              </w:rPr>
              <w:t>נ ג ד</w:t>
            </w:r>
          </w:p>
          <w:p w:rsidR="00000000" w:rsidRDefault="006100BF">
            <w:pPr>
              <w:pStyle w:val="f3"/>
              <w:bidi/>
              <w:textAlignment w:val="top"/>
              <w:divId w:val="1877693479"/>
              <w:rPr>
                <w:rFonts w:ascii="Arial" w:hAnsi="Arial" w:hint="cs"/>
                <w:rtl/>
              </w:rPr>
            </w:pPr>
            <w:r>
              <w:rPr>
                <w:rFonts w:ascii="Arial" w:hAnsi="Arial" w:hint="cs"/>
                <w:rtl/>
              </w:rPr>
              <w:t>קיבוץ להבות הבשן, אגודה שיתופית חקלאית בע"מ</w:t>
            </w:r>
          </w:p>
          <w:p w:rsidR="00000000" w:rsidRDefault="006100BF">
            <w:pPr>
              <w:pStyle w:val="f42"/>
              <w:bidi/>
              <w:textAlignment w:val="top"/>
              <w:divId w:val="1877693479"/>
              <w:rPr>
                <w:rFonts w:ascii="Arial" w:hAnsi="Arial" w:hint="cs"/>
                <w:rtl/>
              </w:rPr>
            </w:pPr>
            <w:r>
              <w:rPr>
                <w:rFonts w:ascii="Arial" w:hAnsi="Arial" w:hint="cs"/>
                <w:rtl/>
              </w:rPr>
              <w:t>ע"י ב"כ עו"</w:t>
            </w:r>
            <w:r>
              <w:rPr>
                <w:rFonts w:ascii="Arial" w:hAnsi="Arial" w:hint="cs"/>
                <w:rtl/>
              </w:rPr>
              <w:t>ד אמיתי אביעד</w:t>
            </w:r>
          </w:p>
          <w:p w:rsidR="00000000" w:rsidRDefault="006100BF">
            <w:pPr>
              <w:bidi/>
              <w:spacing w:before="100" w:beforeAutospacing="1" w:after="100" w:afterAutospacing="1"/>
              <w:textAlignment w:val="top"/>
              <w:divId w:val="1877693479"/>
              <w:rPr>
                <w:rFonts w:hint="cs"/>
                <w:rtl/>
              </w:rPr>
            </w:pPr>
            <w:r>
              <w:rPr>
                <w:rFonts w:hint="cs"/>
              </w:rPr>
              <w:t> </w:t>
            </w:r>
          </w:p>
          <w:p w:rsidR="00000000" w:rsidRDefault="006100BF">
            <w:pPr>
              <w:pStyle w:val="f4"/>
              <w:bidi/>
              <w:textAlignment w:val="top"/>
              <w:divId w:val="1877693479"/>
              <w:rPr>
                <w:rFonts w:ascii="Arial" w:hAnsi="Arial" w:hint="cs"/>
                <w:rtl/>
              </w:rPr>
            </w:pPr>
            <w:r>
              <w:rPr>
                <w:rFonts w:ascii="Arial" w:hAnsi="Arial" w:hint="cs"/>
                <w:rtl/>
              </w:rPr>
              <w:t>בית המשפט המחוזי בתל-אביב-יפו בשבתו כבית-משפט לערעורים אזרחיים</w:t>
            </w:r>
          </w:p>
          <w:p w:rsidR="00000000" w:rsidRDefault="006100BF">
            <w:pPr>
              <w:pStyle w:val="f5"/>
              <w:textAlignment w:val="top"/>
              <w:divId w:val="1877693479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/>
              </w:rPr>
              <w:t>[18.07.2010]</w:t>
            </w:r>
          </w:p>
          <w:p w:rsidR="00000000" w:rsidRDefault="006100BF">
            <w:pPr>
              <w:bidi/>
              <w:spacing w:before="100" w:beforeAutospacing="1" w:after="100" w:afterAutospacing="1"/>
              <w:textAlignment w:val="top"/>
              <w:divId w:val="1877693479"/>
            </w:pPr>
            <w:r>
              <w:rPr>
                <w:rFonts w:hint="cs"/>
                <w:rtl/>
              </w:rPr>
              <w:t> </w:t>
            </w:r>
          </w:p>
          <w:p w:rsidR="00000000" w:rsidRDefault="006100BF">
            <w:pPr>
              <w:pStyle w:val="f41"/>
              <w:bidi/>
              <w:textAlignment w:val="top"/>
              <w:divId w:val="1877693479"/>
              <w:rPr>
                <w:rFonts w:ascii="Arial" w:hAnsi="Arial" w:hint="cs"/>
                <w:rtl/>
              </w:rPr>
            </w:pPr>
            <w:r>
              <w:rPr>
                <w:rFonts w:ascii="Arial" w:hAnsi="Arial" w:hint="cs"/>
                <w:rtl/>
              </w:rPr>
              <w:t>כב' השופטת עפרה צ'רניאק</w:t>
            </w:r>
          </w:p>
          <w:p w:rsidR="00000000" w:rsidRDefault="006100BF">
            <w:pPr>
              <w:bidi/>
              <w:spacing w:before="100" w:beforeAutospacing="1" w:after="100" w:afterAutospacing="1"/>
              <w:textAlignment w:val="top"/>
              <w:divId w:val="1877693479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 </w:t>
            </w:r>
          </w:p>
          <w:p w:rsidR="00000000" w:rsidRDefault="006100BF">
            <w:pPr>
              <w:pStyle w:val="f13h"/>
              <w:bidi/>
              <w:textAlignment w:val="top"/>
              <w:divId w:val="1877693479"/>
              <w:rPr>
                <w:rFonts w:ascii="Arial" w:hAnsi="Arial" w:hint="cs"/>
                <w:rtl/>
              </w:rPr>
            </w:pPr>
            <w:r>
              <w:rPr>
                <w:rFonts w:ascii="Arial" w:hAnsi="Arial" w:hint="cs"/>
                <w:rtl/>
              </w:rPr>
              <w:t>החלטה</w:t>
            </w:r>
          </w:p>
          <w:p w:rsidR="00000000" w:rsidRDefault="006100BF">
            <w:pPr>
              <w:pStyle w:val="normal-p"/>
              <w:bidi/>
              <w:textAlignment w:val="top"/>
              <w:divId w:val="1877693479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/>
                <w:rtl/>
              </w:rPr>
              <w:t> </w:t>
            </w:r>
          </w:p>
          <w:p w:rsidR="00000000" w:rsidRDefault="006100BF">
            <w:pPr>
              <w:pStyle w:val="f13psakdin0"/>
              <w:bidi/>
              <w:textAlignment w:val="top"/>
              <w:divId w:val="1877693479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בקשת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רשות ערעו</w:t>
            </w:r>
            <w:r>
              <w:rPr>
                <w:rFonts w:ascii="Arial" w:hAnsi="Arial" w:cs="Arial"/>
                <w:rtl/>
              </w:rPr>
              <w:t>ר</w:t>
            </w:r>
            <w:r>
              <w:rPr>
                <w:rFonts w:ascii="Arial" w:hAnsi="Arial" w:cs="Arial"/>
                <w:rtl/>
              </w:rPr>
              <w:t xml:space="preserve"> על החלטת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בית משפ</w:t>
            </w:r>
            <w:r>
              <w:rPr>
                <w:rFonts w:ascii="Arial" w:hAnsi="Arial" w:cs="Arial"/>
                <w:rtl/>
              </w:rPr>
              <w:t>ט</w:t>
            </w:r>
            <w:r>
              <w:rPr>
                <w:rFonts w:ascii="Arial" w:hAnsi="Arial" w:cs="Arial"/>
                <w:rtl/>
              </w:rPr>
              <w:t xml:space="preserve"> השלו</w:t>
            </w:r>
            <w:r>
              <w:rPr>
                <w:rFonts w:ascii="Arial" w:hAnsi="Arial" w:cs="Arial"/>
                <w:rtl/>
              </w:rPr>
              <w:t>ם</w:t>
            </w:r>
            <w:r>
              <w:rPr>
                <w:rFonts w:ascii="Arial" w:hAnsi="Arial" w:cs="Arial"/>
                <w:rtl/>
              </w:rPr>
              <w:t xml:space="preserve"> בתל-אביב מיום 27.5.2010 (כב' השופטת אביגיל כהן) לפיה נדחתה עתירת המבקש למחיקת התובענה </w:t>
            </w:r>
            <w:r>
              <w:rPr>
                <w:rFonts w:ascii="Arial" w:hAnsi="Arial" w:cs="Arial"/>
                <w:rtl/>
              </w:rPr>
              <w:t>כנגדו על הסף בהעדר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עילת תביע</w:t>
            </w:r>
            <w:r>
              <w:rPr>
                <w:rFonts w:ascii="Arial" w:hAnsi="Arial" w:cs="Arial"/>
                <w:rtl/>
              </w:rPr>
              <w:t>ה</w:t>
            </w:r>
            <w:r>
              <w:rPr>
                <w:rFonts w:ascii="Arial" w:hAnsi="Arial" w:cs="Arial"/>
                <w:rtl/>
              </w:rPr>
              <w:t>.</w:t>
            </w:r>
          </w:p>
          <w:p w:rsidR="00000000" w:rsidRDefault="006100BF">
            <w:pPr>
              <w:pStyle w:val="f13psakdin0"/>
              <w:bidi/>
              <w:textAlignment w:val="top"/>
              <w:divId w:val="1877693479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החלטה זו ניתנה במסגרת תובענה שהוגשה על ידי המשיבה כנגד המבקש, וכנגד 'נופי הבשן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אגודה חקלאי</w:t>
            </w:r>
            <w:r>
              <w:rPr>
                <w:rFonts w:ascii="Arial" w:hAnsi="Arial" w:cs="Arial"/>
                <w:rtl/>
              </w:rPr>
              <w:t>ת</w:t>
            </w:r>
            <w:r>
              <w:rPr>
                <w:rFonts w:ascii="Arial" w:hAnsi="Arial" w:cs="Arial"/>
                <w:rtl/>
              </w:rPr>
              <w:t xml:space="preserve"> שיתופית בע"מ' (להלן: "האגודה") - שהמבקש הוא מנכל"ה ומחזיק בעקיפין ב 50% ממניותיה באמצעות חברה אחרת שבבעלותו - לתשלום חוב האגודה למשיב</w:t>
            </w:r>
            <w:r>
              <w:rPr>
                <w:rFonts w:ascii="Arial" w:hAnsi="Arial" w:cs="Arial"/>
                <w:rtl/>
              </w:rPr>
              <w:t>ה בגין שירותים שונים שסיפקה המשיבה לאגודה לפי דרישת ובאישור</w:t>
            </w:r>
          </w:p>
          <w:p w:rsidR="00000000" w:rsidRDefault="006100BF">
            <w:pPr>
              <w:pStyle w:val="f13psakdin0"/>
              <w:bidi/>
              <w:textAlignment w:val="top"/>
              <w:divId w:val="1877693479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המבקש.</w:t>
            </w:r>
          </w:p>
          <w:p w:rsidR="00000000" w:rsidRDefault="006100BF">
            <w:pPr>
              <w:pStyle w:val="f13psakdin0"/>
              <w:bidi/>
              <w:textAlignment w:val="top"/>
              <w:divId w:val="1877693479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 </w:t>
            </w:r>
          </w:p>
          <w:p w:rsidR="00000000" w:rsidRDefault="006100BF">
            <w:pPr>
              <w:pStyle w:val="f13psakdin0"/>
              <w:bidi/>
              <w:textAlignment w:val="top"/>
              <w:divId w:val="1877693479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בהחלטתו נשוא הבר"ע דחה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בית המשפ</w:t>
            </w:r>
            <w:r>
              <w:rPr>
                <w:rFonts w:ascii="Arial" w:hAnsi="Arial" w:cs="Arial"/>
                <w:rtl/>
              </w:rPr>
              <w:t>ט</w:t>
            </w:r>
            <w:r>
              <w:rPr>
                <w:rFonts w:ascii="Arial" w:hAnsi="Arial" w:cs="Arial"/>
                <w:rtl/>
              </w:rPr>
              <w:t xml:space="preserve"> את הבקשה בקובעו בין היתר כי "נוסח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כתב התביע</w:t>
            </w:r>
            <w:r>
              <w:rPr>
                <w:rFonts w:ascii="Arial" w:hAnsi="Arial" w:cs="Arial"/>
                <w:rtl/>
              </w:rPr>
              <w:t>ה</w:t>
            </w:r>
            <w:r>
              <w:rPr>
                <w:rFonts w:ascii="Arial" w:hAnsi="Arial" w:cs="Arial"/>
                <w:rtl/>
              </w:rPr>
              <w:t xml:space="preserve"> מגלה על פניו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עילת תביע</w:t>
            </w:r>
            <w:r>
              <w:rPr>
                <w:rFonts w:ascii="Arial" w:hAnsi="Arial" w:cs="Arial"/>
                <w:rtl/>
              </w:rPr>
              <w:t>ה</w:t>
            </w:r>
            <w:r>
              <w:rPr>
                <w:rFonts w:ascii="Arial" w:hAnsi="Arial" w:cs="Arial"/>
                <w:rtl/>
              </w:rPr>
              <w:t xml:space="preserve"> כלפי המבקש ...הואיל וכתב התביעה על פי לשונו מגלה עילות תביעה אפשריות לא מצאתי כי יש מ</w:t>
            </w:r>
            <w:r>
              <w:rPr>
                <w:rFonts w:ascii="Arial" w:hAnsi="Arial" w:cs="Arial"/>
                <w:rtl/>
              </w:rPr>
              <w:t>קום לסלק את התובענה על הסף בשלב המקדמי בו מצוי התיק. יש מקום לבחון את טענות הצדדים בדרך של הבאת ראיות".</w:t>
            </w:r>
          </w:p>
          <w:p w:rsidR="00000000" w:rsidRDefault="006100BF">
            <w:pPr>
              <w:pStyle w:val="f13psakdin0"/>
              <w:bidi/>
              <w:textAlignment w:val="top"/>
              <w:divId w:val="1877693479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דין הבקשה להידחות, וזאת מבלי לבקש את תשובת המשיבה. </w:t>
            </w:r>
          </w:p>
          <w:p w:rsidR="00000000" w:rsidRDefault="006100BF">
            <w:pPr>
              <w:pStyle w:val="f13psakdin0"/>
              <w:bidi/>
              <w:textAlignment w:val="top"/>
              <w:divId w:val="1877693479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הלכה היא שבעניינים מסוג זה בהם נדחית עתירה לסילוק על הסף ערכאת הערעור תתערב אך ורק במקרים נדירים (רא</w:t>
            </w:r>
            <w:r>
              <w:rPr>
                <w:rFonts w:ascii="Arial" w:hAnsi="Arial" w:cs="Arial"/>
                <w:rtl/>
              </w:rPr>
              <w:t xml:space="preserve">ו גם: רע"א 422/06 חברת התחנה המרכזית החדשה בת"א בע"מ נ' גיטי אהובים [פורסם בנבו], 18.5.2006). </w:t>
            </w:r>
          </w:p>
          <w:p w:rsidR="00000000" w:rsidRDefault="006100BF">
            <w:pPr>
              <w:pStyle w:val="f13psakdin0"/>
              <w:bidi/>
              <w:textAlignment w:val="top"/>
              <w:divId w:val="1877693479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 </w:t>
            </w:r>
          </w:p>
        </w:tc>
        <w:tc>
          <w:tcPr>
            <w:tcW w:w="22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6100BF">
            <w:pPr>
              <w:bidi/>
              <w:textAlignment w:val="top"/>
              <w:rPr>
                <w:rFonts w:ascii="Arial" w:eastAsia="Times New Roman" w:hAnsi="Arial" w:cs="Arial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6100BF">
            <w:pPr>
              <w:pStyle w:val="f13psakdin0"/>
              <w:bidi/>
              <w:textAlignment w:val="top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המקרה דנן אינו נמנה על מקרים חריגים אלה. מעיון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בכתב התביע</w:t>
            </w:r>
            <w:r>
              <w:rPr>
                <w:rFonts w:ascii="Arial" w:hAnsi="Arial" w:cs="Arial"/>
                <w:rtl/>
              </w:rPr>
              <w:t>ה</w:t>
            </w:r>
            <w:r>
              <w:rPr>
                <w:rFonts w:ascii="Arial" w:hAnsi="Arial" w:cs="Arial"/>
                <w:rtl/>
              </w:rPr>
              <w:t xml:space="preserve"> שצורף כנספח ב' לבר"ע עולה על פניו כי למשיבה עילה לכאורה כנגד המבקש (ראו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סעיפים 14 ו- 19-23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לכתב התביע</w:t>
            </w:r>
            <w:r>
              <w:rPr>
                <w:rFonts w:ascii="Arial" w:hAnsi="Arial" w:cs="Arial"/>
                <w:rtl/>
              </w:rPr>
              <w:t>ה</w:t>
            </w:r>
            <w:r>
              <w:rPr>
                <w:rFonts w:ascii="Arial" w:hAnsi="Arial" w:cs="Arial"/>
                <w:rtl/>
              </w:rPr>
              <w:t>), כפי שקבע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בית המשפ</w:t>
            </w:r>
            <w:r>
              <w:rPr>
                <w:rFonts w:ascii="Arial" w:hAnsi="Arial" w:cs="Arial"/>
                <w:rtl/>
              </w:rPr>
              <w:t>ט</w:t>
            </w:r>
            <w:r>
              <w:rPr>
                <w:rFonts w:ascii="Arial" w:hAnsi="Arial" w:cs="Arial"/>
                <w:rtl/>
              </w:rPr>
              <w:t xml:space="preserve"> בהחלטתו הנראית סבירה על פניה. למבקש מיוחסות פעולות אשר מנעו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שלא כדי</w:t>
            </w:r>
            <w:r>
              <w:rPr>
                <w:rFonts w:ascii="Arial" w:hAnsi="Arial" w:cs="Arial"/>
                <w:rtl/>
              </w:rPr>
              <w:t>ן</w:t>
            </w:r>
            <w:r>
              <w:rPr>
                <w:rFonts w:ascii="Arial" w:hAnsi="Arial" w:cs="Arial"/>
                <w:rtl/>
              </w:rPr>
              <w:t xml:space="preserve"> את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פרעון החו</w:t>
            </w:r>
            <w:r>
              <w:rPr>
                <w:rFonts w:ascii="Arial" w:hAnsi="Arial" w:cs="Arial"/>
                <w:rtl/>
              </w:rPr>
              <w:t>ב</w:t>
            </w:r>
            <w:r>
              <w:rPr>
                <w:rFonts w:ascii="Arial" w:hAnsi="Arial" w:cs="Arial"/>
                <w:rtl/>
              </w:rPr>
              <w:t xml:space="preserve"> למשיבה ואם תוכחנה טענות אלה לא מן הנמנע שהמבקש יחוייב בסכום התביעה או בחלקו (ראו גם: ע"א 4612/95 מתתיהו נ' שטיל [פורסם בנבו], 27.10.97).</w:t>
            </w:r>
          </w:p>
          <w:p w:rsidR="00000000" w:rsidRDefault="006100BF">
            <w:pPr>
              <w:pStyle w:val="f13psakdin0"/>
              <w:bidi/>
              <w:textAlignment w:val="top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 </w:t>
            </w:r>
          </w:p>
          <w:p w:rsidR="00000000" w:rsidRDefault="006100BF">
            <w:pPr>
              <w:pStyle w:val="f13psakdin0"/>
              <w:bidi/>
              <w:textAlignment w:val="top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י</w:t>
            </w:r>
            <w:r>
              <w:rPr>
                <w:rFonts w:ascii="Arial" w:hAnsi="Arial" w:cs="Arial"/>
                <w:rtl/>
              </w:rPr>
              <w:t>תר על כן, החלטת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בית משפ</w:t>
            </w:r>
            <w:r>
              <w:rPr>
                <w:rFonts w:ascii="Arial" w:hAnsi="Arial" w:cs="Arial"/>
                <w:rtl/>
              </w:rPr>
              <w:t>ט</w:t>
            </w:r>
            <w:r>
              <w:rPr>
                <w:rFonts w:ascii="Arial" w:hAnsi="Arial" w:cs="Arial"/>
                <w:rtl/>
              </w:rPr>
              <w:t xml:space="preserve"> קמא הינה החלטת ביניים ומשמעותה המשך בירור ההליך לגופו. ההכרעה בעניין זה אינה סופית בידי המבקש האפשרות לשוב ולהעלות - כפי שציין בית משפט קמא - את הטענות שהעלה בבקשה לסילוק על הסף בדיון עצמו ולערכאה הדיונית הסמכות לשנותה במהלך הדיון.</w:t>
            </w:r>
            <w:r>
              <w:rPr>
                <w:rFonts w:ascii="Arial" w:hAnsi="Arial" w:cs="Arial"/>
                <w:rtl/>
              </w:rPr>
              <w:t xml:space="preserve"> </w:t>
            </w:r>
          </w:p>
          <w:p w:rsidR="00000000" w:rsidRDefault="006100BF">
            <w:pPr>
              <w:pStyle w:val="f13psakdin0"/>
              <w:bidi/>
              <w:textAlignment w:val="top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 </w:t>
            </w:r>
          </w:p>
          <w:p w:rsidR="00000000" w:rsidRDefault="006100BF">
            <w:pPr>
              <w:pStyle w:val="f13psakdin0"/>
              <w:bidi/>
              <w:textAlignment w:val="top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זאת ועוד, מדובר בתובענה כספית, המבקש לא הצביע על נזק כלשהו שעלול להיגרם לו כתוצאה מההחלטה נשוא הבר"ע אשר לא יהיה ניתן לתקנו בהוצאות הולמות בעתיד או במסגרת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ערעור בזכו</w:t>
            </w:r>
            <w:r>
              <w:rPr>
                <w:rFonts w:ascii="Arial" w:hAnsi="Arial" w:cs="Arial"/>
                <w:rtl/>
              </w:rPr>
              <w:t>ת</w:t>
            </w:r>
            <w:r>
              <w:rPr>
                <w:rFonts w:ascii="Arial" w:hAnsi="Arial" w:cs="Arial"/>
                <w:rtl/>
              </w:rPr>
              <w:t xml:space="preserve"> על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פסק הדי</w:t>
            </w:r>
            <w:r>
              <w:rPr>
                <w:rFonts w:ascii="Arial" w:hAnsi="Arial" w:cs="Arial"/>
                <w:rtl/>
              </w:rPr>
              <w:t>ן</w:t>
            </w:r>
            <w:r>
              <w:rPr>
                <w:rFonts w:ascii="Arial" w:hAnsi="Arial" w:cs="Arial"/>
                <w:rtl/>
              </w:rPr>
              <w:t>, או כי המשך ההליך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בבית משפ</w:t>
            </w:r>
            <w:r>
              <w:rPr>
                <w:rFonts w:ascii="Arial" w:hAnsi="Arial" w:cs="Arial"/>
                <w:rtl/>
              </w:rPr>
              <w:t>ט</w:t>
            </w:r>
            <w:r>
              <w:rPr>
                <w:rFonts w:ascii="Arial" w:hAnsi="Arial" w:cs="Arial"/>
                <w:rtl/>
              </w:rPr>
              <w:t xml:space="preserve"> קמא יפגע בזכויותיו. </w:t>
            </w:r>
          </w:p>
          <w:p w:rsidR="00000000" w:rsidRDefault="006100BF">
            <w:pPr>
              <w:pStyle w:val="f13psakdin0"/>
              <w:bidi/>
              <w:textAlignment w:val="top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 </w:t>
            </w:r>
          </w:p>
          <w:p w:rsidR="00000000" w:rsidRDefault="006100BF">
            <w:pPr>
              <w:pStyle w:val="f13psakdin0"/>
              <w:bidi/>
              <w:textAlignment w:val="top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אוסיף, שספק בעיני אף א</w:t>
            </w:r>
            <w:r>
              <w:rPr>
                <w:rFonts w:ascii="Arial" w:hAnsi="Arial" w:cs="Arial"/>
                <w:rtl/>
              </w:rPr>
              <w:t>ם החלטתו של בית משפט קמא עליה משיג המבקש הינה ממין ההחלטות לגביהן תינתן כיום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רשות ערעו</w:t>
            </w:r>
            <w:r>
              <w:rPr>
                <w:rFonts w:ascii="Arial" w:hAnsi="Arial" w:cs="Arial"/>
                <w:rtl/>
              </w:rPr>
              <w:t>ר</w:t>
            </w:r>
            <w:r>
              <w:rPr>
                <w:rFonts w:ascii="Arial" w:hAnsi="Arial" w:cs="Arial"/>
                <w:rtl/>
              </w:rPr>
              <w:t>, זאת לנוכח סעיף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1(4) בצו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בתי המשפ</w:t>
            </w:r>
            <w:r>
              <w:rPr>
                <w:rFonts w:ascii="Arial" w:hAnsi="Arial" w:cs="Arial"/>
                <w:rtl/>
              </w:rPr>
              <w:t>ט</w:t>
            </w:r>
            <w:r>
              <w:rPr>
                <w:rFonts w:ascii="Arial" w:hAnsi="Arial" w:cs="Arial"/>
                <w:rtl/>
              </w:rPr>
              <w:t xml:space="preserve"> (סוגי החלטות שלא תינתן בהן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רשות ערעו</w:t>
            </w:r>
            <w:r>
              <w:rPr>
                <w:rFonts w:ascii="Arial" w:hAnsi="Arial" w:cs="Arial"/>
                <w:rtl/>
              </w:rPr>
              <w:t>ר</w:t>
            </w:r>
            <w:r>
              <w:rPr>
                <w:rFonts w:ascii="Arial" w:hAnsi="Arial" w:cs="Arial"/>
                <w:rtl/>
              </w:rPr>
              <w:t>), התשס"ט-2009 הקובע כי לא תינתן רשות ערעור על החלטה "בעניין שלבי הדיון בהליך".</w:t>
            </w:r>
          </w:p>
          <w:p w:rsidR="00000000" w:rsidRDefault="006100BF">
            <w:pPr>
              <w:pStyle w:val="f13psakdin0"/>
              <w:bidi/>
              <w:textAlignment w:val="top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 </w:t>
            </w:r>
          </w:p>
          <w:p w:rsidR="00000000" w:rsidRDefault="006100BF">
            <w:pPr>
              <w:pStyle w:val="f13psakdin0"/>
              <w:bidi/>
              <w:textAlignment w:val="top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לאור האמור לעי</w:t>
            </w:r>
            <w:r>
              <w:rPr>
                <w:rFonts w:ascii="Arial" w:hAnsi="Arial" w:cs="Arial"/>
                <w:rtl/>
              </w:rPr>
              <w:t>ל ומכוח סמכותי לפי תקנה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406(א) לתקנות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סדר הדי</w:t>
            </w:r>
            <w:r>
              <w:rPr>
                <w:rFonts w:ascii="Arial" w:hAnsi="Arial" w:cs="Arial"/>
                <w:rtl/>
              </w:rPr>
              <w:t>ן</w:t>
            </w:r>
            <w:r>
              <w:rPr>
                <w:rFonts w:ascii="Arial" w:hAnsi="Arial" w:cs="Arial"/>
                <w:rtl/>
              </w:rPr>
              <w:t xml:space="preserve"> האזרחי, אני דוחה את הבקשה ללא צורך בתשובת המשיבה. אין צו להוצאות. </w:t>
            </w:r>
          </w:p>
          <w:p w:rsidR="00000000" w:rsidRDefault="006100BF">
            <w:pPr>
              <w:pStyle w:val="f13psakdin0"/>
              <w:bidi/>
              <w:textAlignment w:val="top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 </w:t>
            </w:r>
          </w:p>
          <w:p w:rsidR="00000000" w:rsidRDefault="006100BF">
            <w:pPr>
              <w:pStyle w:val="f13psakdin-table"/>
              <w:textAlignment w:val="top"/>
              <w:rPr>
                <w:rtl/>
              </w:rPr>
            </w:pPr>
            <w:r>
              <w:rPr>
                <w:rtl/>
              </w:rPr>
              <w:t> </w:t>
            </w:r>
          </w:p>
          <w:p w:rsidR="00000000" w:rsidRDefault="006100BF">
            <w:pPr>
              <w:pStyle w:val="f13psakdin-table"/>
              <w:textAlignment w:val="top"/>
              <w:rPr>
                <w:rtl/>
              </w:rPr>
            </w:pPr>
            <w:r>
              <w:rPr>
                <w:rtl/>
              </w:rPr>
              <w:t> </w:t>
            </w:r>
          </w:p>
          <w:p w:rsidR="00000000" w:rsidRDefault="006100BF">
            <w:pPr>
              <w:pStyle w:val="f13psakdin-table"/>
              <w:textAlignment w:val="top"/>
              <w:rPr>
                <w:rtl/>
              </w:rPr>
            </w:pPr>
            <w:r>
              <w:rPr>
                <w:rtl/>
              </w:rPr>
              <w:t>ניתנה היום, ז' אב תש"ע, 18 יולי 2010. המזכירות תודיע לצדדים.</w:t>
            </w:r>
          </w:p>
          <w:p w:rsidR="00000000" w:rsidRDefault="006100BF">
            <w:pPr>
              <w:pStyle w:val="f13psakdin0"/>
              <w:bidi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 </w:t>
            </w:r>
          </w:p>
        </w:tc>
        <w:tc>
          <w:tcPr>
            <w:tcW w:w="22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6100BF">
            <w:pPr>
              <w:bidi/>
              <w:textAlignment w:val="top"/>
              <w:rPr>
                <w:rFonts w:ascii="Arial" w:eastAsia="Times New Roman" w:hAnsi="Arial" w:cs="Arial"/>
              </w:rPr>
            </w:pPr>
          </w:p>
        </w:tc>
      </w:tr>
    </w:tbl>
    <w:p w:rsidR="006100BF" w:rsidRDefault="00BD2E32">
      <w:pPr>
        <w:rPr>
          <w:rFonts w:eastAsia="Times New Roman"/>
        </w:rPr>
      </w:pPr>
      <w:r>
        <w:rPr>
          <w:rFonts w:ascii="Arial" w:eastAsia="Times New Roman" w:hAnsi="Arial" w:cs="Arial"/>
        </w:rPr>
        <w:pict/>
      </w:r>
    </w:p>
    <w:sectPr w:rsidR="006100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efaultTabStop w:val="720"/>
  <w:noPunctuationKerning/>
  <w:characterSpacingControl w:val="doNotCompress"/>
  <w:compat/>
  <w:rsids>
    <w:rsidRoot w:val="00BD2E32"/>
    <w:rsid w:val="006100BF"/>
    <w:rsid w:val="00A426F5"/>
    <w:rsid w:val="00BD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כותרת 3 תו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60">
    <w:name w:val="כותרת 6 תו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f27t">
    <w:name w:val="f27t"/>
    <w:basedOn w:val="a"/>
    <w:pPr>
      <w:spacing w:before="100" w:beforeAutospacing="1" w:after="100" w:afterAutospacing="1"/>
      <w:ind w:right="283"/>
    </w:pPr>
    <w:rPr>
      <w:rFonts w:ascii="Courier New" w:hAnsi="Courier New" w:cs="Courier New"/>
      <w:sz w:val="20"/>
      <w:szCs w:val="20"/>
    </w:rPr>
  </w:style>
  <w:style w:type="paragraph" w:customStyle="1" w:styleId="f4">
    <w:name w:val="f4"/>
    <w:basedOn w:val="a"/>
    <w:pPr>
      <w:spacing w:before="100" w:beforeAutospacing="1" w:after="100" w:afterAutospacing="1"/>
      <w:jc w:val="center"/>
    </w:pPr>
    <w:rPr>
      <w:rFonts w:cs="David"/>
    </w:rPr>
  </w:style>
  <w:style w:type="paragraph" w:customStyle="1" w:styleId="f5">
    <w:name w:val="f5"/>
    <w:basedOn w:val="a"/>
    <w:pPr>
      <w:spacing w:before="100" w:beforeAutospacing="1" w:after="100" w:afterAutospacing="1"/>
      <w:jc w:val="center"/>
    </w:pPr>
  </w:style>
  <w:style w:type="paragraph" w:customStyle="1" w:styleId="f13h">
    <w:name w:val="f13h"/>
    <w:basedOn w:val="a"/>
    <w:pPr>
      <w:spacing w:before="100" w:beforeAutospacing="1" w:after="100" w:afterAutospacing="1"/>
      <w:jc w:val="center"/>
    </w:pPr>
    <w:rPr>
      <w:rFonts w:cs="David"/>
      <w:b/>
      <w:bCs/>
      <w:color w:val="000066"/>
      <w:sz w:val="36"/>
      <w:szCs w:val="36"/>
    </w:rPr>
  </w:style>
  <w:style w:type="paragraph" w:customStyle="1" w:styleId="f13j">
    <w:name w:val="f13j"/>
    <w:basedOn w:val="a"/>
    <w:pPr>
      <w:spacing w:before="100" w:beforeAutospacing="1" w:after="100" w:afterAutospacing="1"/>
    </w:pPr>
    <w:rPr>
      <w:rFonts w:cs="Guttman Adii"/>
      <w:b/>
      <w:bCs/>
    </w:rPr>
  </w:style>
  <w:style w:type="paragraph" w:customStyle="1" w:styleId="f26">
    <w:name w:val="f26"/>
    <w:basedOn w:val="a"/>
    <w:pPr>
      <w:spacing w:before="100" w:beforeAutospacing="1" w:after="100" w:afterAutospacing="1"/>
      <w:jc w:val="center"/>
    </w:pPr>
    <w:rPr>
      <w:rFonts w:cs="David"/>
      <w:b/>
      <w:bCs/>
      <w:color w:val="000066"/>
      <w:sz w:val="36"/>
      <w:szCs w:val="36"/>
    </w:rPr>
  </w:style>
  <w:style w:type="paragraph" w:customStyle="1" w:styleId="f27p">
    <w:name w:val="f27p"/>
    <w:basedOn w:val="a"/>
    <w:pPr>
      <w:spacing w:before="100" w:beforeAutospacing="1" w:after="100" w:afterAutospacing="1"/>
      <w:ind w:right="283"/>
    </w:pPr>
  </w:style>
  <w:style w:type="paragraph" w:customStyle="1" w:styleId="f27s">
    <w:name w:val="f27s"/>
    <w:basedOn w:val="a"/>
    <w:pP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f27sd">
    <w:name w:val="f27sd"/>
    <w:basedOn w:val="a"/>
    <w:pPr>
      <w:spacing w:after="100" w:afterAutospacing="1"/>
      <w:ind w:right="283"/>
    </w:pPr>
    <w:rPr>
      <w:rFonts w:cs="Guttman Adii"/>
      <w:i/>
      <w:iCs/>
      <w:sz w:val="28"/>
      <w:szCs w:val="28"/>
    </w:rPr>
  </w:style>
  <w:style w:type="paragraph" w:customStyle="1" w:styleId="f40">
    <w:name w:val="f40"/>
    <w:basedOn w:val="a"/>
    <w:pPr>
      <w:spacing w:before="100" w:beforeAutospacing="1" w:after="100" w:afterAutospacing="1"/>
    </w:pPr>
    <w:rPr>
      <w:rFonts w:cs="David"/>
      <w:color w:val="2B003A"/>
    </w:rPr>
  </w:style>
  <w:style w:type="paragraph" w:customStyle="1" w:styleId="linkmotion">
    <w:name w:val="linkmotion"/>
    <w:basedOn w:val="a"/>
    <w:pPr>
      <w:spacing w:before="300" w:after="100" w:afterAutospacing="1"/>
      <w:ind w:left="300"/>
    </w:pPr>
    <w:rPr>
      <w:b/>
      <w:bCs/>
      <w:color w:val="0000FF"/>
      <w:sz w:val="26"/>
      <w:szCs w:val="26"/>
      <w:u w:val="single"/>
    </w:rPr>
  </w:style>
  <w:style w:type="paragraph" w:customStyle="1" w:styleId="linktosavir">
    <w:name w:val="linktosavir"/>
    <w:basedOn w:val="a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13psakdin-du4">
    <w:name w:val="f13psakdin-du4"/>
    <w:basedOn w:val="a"/>
    <w:pPr>
      <w:bidi/>
      <w:spacing w:before="100" w:beforeAutospacing="1" w:after="100" w:afterAutospacing="1"/>
      <w:ind w:left="2552" w:hanging="851"/>
      <w:jc w:val="both"/>
    </w:pPr>
    <w:rPr>
      <w:rFonts w:ascii="Arial" w:hAnsi="Arial" w:cs="Arial"/>
    </w:rPr>
  </w:style>
  <w:style w:type="paragraph" w:customStyle="1" w:styleId="f13psakdin-du5">
    <w:name w:val="f13psakdin-du5"/>
    <w:basedOn w:val="a"/>
    <w:pPr>
      <w:bidi/>
      <w:spacing w:before="100" w:beforeAutospacing="1" w:after="100" w:afterAutospacing="1"/>
      <w:ind w:left="2977" w:hanging="851"/>
      <w:jc w:val="both"/>
    </w:pPr>
    <w:rPr>
      <w:rFonts w:ascii="Arial" w:hAnsi="Arial" w:cs="Arial"/>
    </w:rPr>
  </w:style>
  <w:style w:type="paragraph" w:customStyle="1" w:styleId="koteret">
    <w:name w:val="koteret"/>
    <w:basedOn w:val="a"/>
    <w:pPr>
      <w:spacing w:before="100" w:beforeAutospacing="1" w:after="100" w:afterAutospacing="1"/>
      <w:jc w:val="center"/>
    </w:pPr>
    <w:rPr>
      <w:b/>
      <w:bCs/>
    </w:rPr>
  </w:style>
  <w:style w:type="paragraph" w:customStyle="1" w:styleId="linktotaktzir">
    <w:name w:val="linktotaktzir"/>
    <w:basedOn w:val="a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linktopsakdin">
    <w:name w:val="linktopsakdin"/>
    <w:basedOn w:val="a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linktokt">
    <w:name w:val="linktokt"/>
    <w:basedOn w:val="a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linktoirur">
    <w:name w:val="linktoirur"/>
    <w:basedOn w:val="a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ulldoclinkkt">
    <w:name w:val="fulldoclinkkt"/>
    <w:basedOn w:val="a"/>
    <w:pPr>
      <w:spacing w:before="100" w:beforeAutospacing="1" w:after="100" w:afterAutospacing="1"/>
    </w:pPr>
  </w:style>
  <w:style w:type="paragraph" w:customStyle="1" w:styleId="key">
    <w:name w:val="key"/>
    <w:basedOn w:val="a"/>
    <w:pPr>
      <w:spacing w:before="100" w:beforeAutospacing="1" w:after="100" w:afterAutospacing="1"/>
    </w:pPr>
  </w:style>
  <w:style w:type="paragraph" w:customStyle="1" w:styleId="hakadkan">
    <w:name w:val="hakadkan"/>
    <w:basedOn w:val="a"/>
    <w:pPr>
      <w:spacing w:before="100" w:beforeAutospacing="1" w:after="100" w:afterAutospacing="1"/>
      <w:ind w:left="357"/>
      <w:textAlignment w:val="top"/>
    </w:pPr>
  </w:style>
  <w:style w:type="paragraph" w:customStyle="1" w:styleId="f0">
    <w:name w:val="f0"/>
    <w:basedOn w:val="a"/>
    <w:pPr>
      <w:spacing w:before="100" w:beforeAutospacing="1" w:after="100" w:afterAutospacing="1"/>
    </w:pPr>
    <w:rPr>
      <w:rFonts w:cs="David"/>
      <w:b/>
      <w:bCs/>
      <w:i/>
      <w:iCs/>
    </w:rPr>
  </w:style>
  <w:style w:type="paragraph" w:customStyle="1" w:styleId="f2">
    <w:name w:val="f2"/>
    <w:basedOn w:val="a"/>
    <w:pPr>
      <w:spacing w:before="100" w:beforeAutospacing="1" w:after="100" w:afterAutospacing="1"/>
    </w:pPr>
    <w:rPr>
      <w:rFonts w:cs="David"/>
      <w:b/>
      <w:bCs/>
      <w:i/>
      <w:iCs/>
    </w:rPr>
  </w:style>
  <w:style w:type="paragraph" w:customStyle="1" w:styleId="f2n">
    <w:name w:val="f2n"/>
    <w:basedOn w:val="a"/>
    <w:pPr>
      <w:spacing w:before="100" w:beforeAutospacing="1" w:after="100" w:afterAutospacing="1"/>
    </w:pPr>
    <w:rPr>
      <w:rFonts w:cs="David"/>
      <w:b/>
      <w:bCs/>
      <w:i/>
      <w:iCs/>
    </w:rPr>
  </w:style>
  <w:style w:type="paragraph" w:customStyle="1" w:styleId="f3">
    <w:name w:val="f3"/>
    <w:basedOn w:val="a"/>
    <w:pPr>
      <w:spacing w:before="100" w:beforeAutospacing="1" w:after="100" w:afterAutospacing="1"/>
    </w:pPr>
    <w:rPr>
      <w:rFonts w:cs="David"/>
      <w:b/>
      <w:bCs/>
      <w:i/>
      <w:iCs/>
    </w:rPr>
  </w:style>
  <w:style w:type="paragraph" w:customStyle="1" w:styleId="f41">
    <w:name w:val="f41"/>
    <w:basedOn w:val="a"/>
    <w:pPr>
      <w:spacing w:before="100" w:beforeAutospacing="1" w:after="100" w:afterAutospacing="1"/>
      <w:jc w:val="center"/>
    </w:pPr>
    <w:rPr>
      <w:rFonts w:cs="David"/>
    </w:rPr>
  </w:style>
  <w:style w:type="paragraph" w:customStyle="1" w:styleId="f42">
    <w:name w:val="f42"/>
    <w:basedOn w:val="a"/>
    <w:pPr>
      <w:spacing w:before="100" w:beforeAutospacing="1" w:after="100" w:afterAutospacing="1"/>
    </w:pPr>
    <w:rPr>
      <w:rFonts w:cs="David"/>
    </w:rPr>
  </w:style>
  <w:style w:type="paragraph" w:customStyle="1" w:styleId="f13psakdin">
    <w:name w:val="f13psakdin"/>
    <w:basedOn w:val="a"/>
    <w:pPr>
      <w:bidi/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f13psakdin1">
    <w:name w:val="f13psakdin1"/>
    <w:basedOn w:val="a"/>
    <w:pPr>
      <w:bidi/>
      <w:spacing w:before="100" w:beforeAutospacing="1" w:after="100" w:afterAutospacing="1"/>
      <w:ind w:left="851"/>
      <w:jc w:val="both"/>
    </w:pPr>
    <w:rPr>
      <w:rFonts w:ascii="Arial" w:hAnsi="Arial" w:cs="Arial"/>
    </w:rPr>
  </w:style>
  <w:style w:type="paragraph" w:customStyle="1" w:styleId="f13psakdin2">
    <w:name w:val="f13psakdin2"/>
    <w:basedOn w:val="a"/>
    <w:pPr>
      <w:bidi/>
      <w:spacing w:before="100" w:beforeAutospacing="1" w:after="100" w:afterAutospacing="1"/>
      <w:ind w:left="1276"/>
      <w:jc w:val="both"/>
    </w:pPr>
    <w:rPr>
      <w:rFonts w:ascii="Arial" w:hAnsi="Arial" w:cs="Arial"/>
    </w:rPr>
  </w:style>
  <w:style w:type="paragraph" w:customStyle="1" w:styleId="f13psakdin3">
    <w:name w:val="f13psakdin3"/>
    <w:basedOn w:val="a"/>
    <w:pPr>
      <w:bidi/>
      <w:spacing w:before="100" w:beforeAutospacing="1" w:after="100" w:afterAutospacing="1"/>
      <w:ind w:left="1701"/>
      <w:jc w:val="both"/>
    </w:pPr>
    <w:rPr>
      <w:rFonts w:ascii="Arial" w:hAnsi="Arial" w:cs="Arial"/>
    </w:rPr>
  </w:style>
  <w:style w:type="paragraph" w:customStyle="1" w:styleId="f13psakdin-no0">
    <w:name w:val="f13psakdin-no0"/>
    <w:basedOn w:val="a"/>
    <w:pPr>
      <w:bidi/>
      <w:spacing w:before="100" w:beforeAutospacing="1" w:after="100" w:afterAutospacing="1"/>
      <w:ind w:left="425" w:right="240" w:hanging="460"/>
      <w:jc w:val="both"/>
    </w:pPr>
    <w:rPr>
      <w:rFonts w:ascii="Arial" w:hAnsi="Arial" w:cs="Arial"/>
    </w:rPr>
  </w:style>
  <w:style w:type="paragraph" w:customStyle="1" w:styleId="f13psakdin-no1">
    <w:name w:val="f13psakdin-no1"/>
    <w:basedOn w:val="a"/>
    <w:pPr>
      <w:bidi/>
      <w:spacing w:before="100" w:beforeAutospacing="1" w:after="100" w:afterAutospacing="1"/>
      <w:ind w:left="850" w:hanging="425"/>
      <w:jc w:val="both"/>
    </w:pPr>
    <w:rPr>
      <w:rFonts w:ascii="Arial" w:hAnsi="Arial" w:cs="Arial"/>
    </w:rPr>
  </w:style>
  <w:style w:type="paragraph" w:customStyle="1" w:styleId="f13psakdin-no2">
    <w:name w:val="f13psakdin-no2"/>
    <w:basedOn w:val="a"/>
    <w:pPr>
      <w:bidi/>
      <w:spacing w:before="100" w:beforeAutospacing="1" w:after="100" w:afterAutospacing="1"/>
      <w:ind w:left="1276" w:hanging="425"/>
      <w:jc w:val="both"/>
    </w:pPr>
    <w:rPr>
      <w:rFonts w:ascii="Arial" w:hAnsi="Arial" w:cs="Arial"/>
    </w:rPr>
  </w:style>
  <w:style w:type="paragraph" w:customStyle="1" w:styleId="f13psakdin-no3">
    <w:name w:val="f13psakdin-no3"/>
    <w:basedOn w:val="a"/>
    <w:pPr>
      <w:bidi/>
      <w:spacing w:before="100" w:beforeAutospacing="1" w:after="100" w:afterAutospacing="1"/>
      <w:ind w:left="1701" w:hanging="425"/>
      <w:jc w:val="both"/>
    </w:pPr>
    <w:rPr>
      <w:rFonts w:ascii="Arial" w:hAnsi="Arial" w:cs="Arial"/>
    </w:rPr>
  </w:style>
  <w:style w:type="paragraph" w:customStyle="1" w:styleId="f13psakdin-no4">
    <w:name w:val="f13psakdin-no4"/>
    <w:basedOn w:val="a"/>
    <w:pPr>
      <w:bidi/>
      <w:spacing w:before="100" w:beforeAutospacing="1" w:after="100" w:afterAutospacing="1"/>
      <w:ind w:left="2126" w:hanging="425"/>
      <w:jc w:val="both"/>
    </w:pPr>
    <w:rPr>
      <w:rFonts w:ascii="Arial" w:hAnsi="Arial" w:cs="Arial"/>
    </w:rPr>
  </w:style>
  <w:style w:type="paragraph" w:customStyle="1" w:styleId="f13psakdin4">
    <w:name w:val="f13psakdin4"/>
    <w:basedOn w:val="a"/>
    <w:pPr>
      <w:bidi/>
      <w:spacing w:before="100" w:beforeAutospacing="1" w:after="100" w:afterAutospacing="1"/>
      <w:ind w:left="2126"/>
      <w:jc w:val="both"/>
    </w:pPr>
    <w:rPr>
      <w:rFonts w:ascii="Arial" w:hAnsi="Arial" w:cs="Arial"/>
    </w:rPr>
  </w:style>
  <w:style w:type="paragraph" w:customStyle="1" w:styleId="f13psakdin-no5">
    <w:name w:val="f13psakdin-no5"/>
    <w:basedOn w:val="a"/>
    <w:pPr>
      <w:bidi/>
      <w:spacing w:before="100" w:beforeAutospacing="1" w:after="100" w:afterAutospacing="1"/>
      <w:ind w:left="2551" w:hanging="425"/>
      <w:jc w:val="both"/>
    </w:pPr>
    <w:rPr>
      <w:rFonts w:ascii="Arial" w:hAnsi="Arial" w:cs="Arial"/>
    </w:rPr>
  </w:style>
  <w:style w:type="paragraph" w:customStyle="1" w:styleId="f13psakdin-table">
    <w:name w:val="f13psakdin-table"/>
    <w:basedOn w:val="a"/>
    <w:pPr>
      <w:bidi/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f13footnote">
    <w:name w:val="f13footnote"/>
    <w:basedOn w:val="a"/>
    <w:pPr>
      <w:bidi/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paragraph" w:customStyle="1" w:styleId="f13psakdin-du0">
    <w:name w:val="f13psakdin-du0"/>
    <w:basedOn w:val="a"/>
    <w:pPr>
      <w:bidi/>
      <w:spacing w:before="100" w:beforeAutospacing="1" w:after="100" w:afterAutospacing="1"/>
      <w:ind w:left="851" w:hanging="851"/>
      <w:jc w:val="both"/>
    </w:pPr>
    <w:rPr>
      <w:rFonts w:ascii="Arial" w:hAnsi="Arial" w:cs="Arial"/>
    </w:rPr>
  </w:style>
  <w:style w:type="paragraph" w:customStyle="1" w:styleId="f13psakdin-du1">
    <w:name w:val="f13psakdin-du1"/>
    <w:basedOn w:val="a"/>
    <w:pPr>
      <w:bidi/>
      <w:spacing w:before="100" w:beforeAutospacing="1" w:after="100" w:afterAutospacing="1"/>
      <w:ind w:left="1276" w:hanging="851"/>
      <w:jc w:val="both"/>
    </w:pPr>
    <w:rPr>
      <w:rFonts w:ascii="Arial" w:hAnsi="Arial" w:cs="Arial"/>
    </w:rPr>
  </w:style>
  <w:style w:type="paragraph" w:customStyle="1" w:styleId="f13psakdin-du2">
    <w:name w:val="f13psakdin-du2"/>
    <w:basedOn w:val="a"/>
    <w:pPr>
      <w:bidi/>
      <w:spacing w:before="100" w:beforeAutospacing="1" w:after="100" w:afterAutospacing="1"/>
      <w:ind w:left="1702" w:hanging="851"/>
      <w:jc w:val="both"/>
    </w:pPr>
    <w:rPr>
      <w:rFonts w:ascii="Arial" w:hAnsi="Arial" w:cs="Arial"/>
    </w:rPr>
  </w:style>
  <w:style w:type="paragraph" w:customStyle="1" w:styleId="f13psakdin-du3">
    <w:name w:val="f13psakdin-du3"/>
    <w:basedOn w:val="a"/>
    <w:pPr>
      <w:bidi/>
      <w:spacing w:before="100" w:beforeAutospacing="1" w:after="100" w:afterAutospacing="1"/>
      <w:ind w:left="2127" w:hanging="851"/>
      <w:jc w:val="both"/>
    </w:pPr>
    <w:rPr>
      <w:rFonts w:ascii="Arial" w:hAnsi="Arial" w:cs="Arial"/>
    </w:rPr>
  </w:style>
  <w:style w:type="paragraph" w:customStyle="1" w:styleId="f13psakdin0e">
    <w:name w:val="f13psakdin0e"/>
    <w:basedOn w:val="a"/>
    <w:pPr>
      <w:spacing w:before="100" w:beforeAutospacing="1"/>
      <w:ind w:right="851"/>
      <w:jc w:val="both"/>
    </w:pPr>
    <w:rPr>
      <w:rFonts w:ascii="Arial" w:hAnsi="Arial" w:cs="Arial"/>
    </w:rPr>
  </w:style>
  <w:style w:type="paragraph" w:customStyle="1" w:styleId="f13psakdin1e">
    <w:name w:val="f13psakdin1e"/>
    <w:basedOn w:val="a"/>
    <w:pPr>
      <w:spacing w:before="100" w:beforeAutospacing="1"/>
      <w:ind w:left="425" w:right="851"/>
      <w:jc w:val="both"/>
    </w:pPr>
    <w:rPr>
      <w:rFonts w:ascii="Arial" w:hAnsi="Arial" w:cs="Arial"/>
    </w:rPr>
  </w:style>
  <w:style w:type="paragraph" w:customStyle="1" w:styleId="f13psakdin2e">
    <w:name w:val="f13psakdin2e"/>
    <w:basedOn w:val="a"/>
    <w:pPr>
      <w:spacing w:before="100" w:beforeAutospacing="1"/>
      <w:ind w:left="851" w:right="851"/>
      <w:jc w:val="both"/>
    </w:pPr>
    <w:rPr>
      <w:rFonts w:ascii="Arial" w:hAnsi="Arial" w:cs="Arial"/>
    </w:rPr>
  </w:style>
  <w:style w:type="paragraph" w:customStyle="1" w:styleId="f13psakdin3e">
    <w:name w:val="f13psakdin3e"/>
    <w:basedOn w:val="a"/>
    <w:pPr>
      <w:spacing w:before="100" w:beforeAutospacing="1"/>
      <w:ind w:left="1276" w:right="851"/>
      <w:jc w:val="both"/>
    </w:pPr>
    <w:rPr>
      <w:rFonts w:ascii="Arial" w:hAnsi="Arial" w:cs="Arial"/>
    </w:rPr>
  </w:style>
  <w:style w:type="paragraph" w:customStyle="1" w:styleId="f13psakdin4e">
    <w:name w:val="f13psakdin4e"/>
    <w:basedOn w:val="a"/>
    <w:pPr>
      <w:spacing w:before="100" w:beforeAutospacing="1"/>
      <w:ind w:left="1701" w:right="851"/>
      <w:jc w:val="both"/>
    </w:pPr>
    <w:rPr>
      <w:rFonts w:ascii="Arial" w:hAnsi="Arial" w:cs="Arial"/>
    </w:rPr>
  </w:style>
  <w:style w:type="paragraph" w:customStyle="1" w:styleId="caption">
    <w:name w:val="caption"/>
    <w:basedOn w:val="a"/>
    <w:pPr>
      <w:shd w:val="clear" w:color="auto" w:fill="EEE8D4"/>
      <w:spacing w:before="100" w:beforeAutospacing="1" w:after="100" w:afterAutospacing="1"/>
      <w:jc w:val="right"/>
      <w:textAlignment w:val="top"/>
    </w:pPr>
  </w:style>
  <w:style w:type="paragraph" w:customStyle="1" w:styleId="value">
    <w:name w:val="value"/>
    <w:basedOn w:val="a"/>
    <w:pPr>
      <w:shd w:val="clear" w:color="auto" w:fill="FAF6EB"/>
      <w:bidi/>
      <w:spacing w:before="100" w:beforeAutospacing="1" w:after="100" w:afterAutospacing="1"/>
    </w:pPr>
  </w:style>
  <w:style w:type="paragraph" w:customStyle="1" w:styleId="msodel0">
    <w:name w:val="msodel"/>
    <w:basedOn w:val="a"/>
    <w:pPr>
      <w:spacing w:before="100" w:beforeAutospacing="1" w:after="100" w:afterAutospacing="1"/>
    </w:pPr>
    <w:rPr>
      <w:vanish/>
    </w:rPr>
  </w:style>
  <w:style w:type="paragraph" w:customStyle="1" w:styleId="footnotetext">
    <w:name w:val="footnotetext"/>
    <w:basedOn w:val="a"/>
    <w:pPr>
      <w:bidi/>
      <w:spacing w:before="100" w:beforeAutospacing="1" w:after="100" w:afterAutospacing="1"/>
      <w:ind w:left="450" w:right="900"/>
      <w:jc w:val="both"/>
    </w:pPr>
    <w:rPr>
      <w:rFonts w:ascii="Arial" w:hAnsi="Arial" w:cs="Arial"/>
      <w:sz w:val="20"/>
      <w:szCs w:val="20"/>
    </w:rPr>
  </w:style>
  <w:style w:type="paragraph" w:customStyle="1" w:styleId="f27s1">
    <w:name w:val="f27s1"/>
    <w:basedOn w:val="a"/>
    <w:pPr>
      <w:spacing w:before="100" w:beforeAutospacing="1" w:after="100" w:afterAutospacing="1"/>
      <w:ind w:right="283"/>
      <w:jc w:val="center"/>
    </w:pPr>
  </w:style>
  <w:style w:type="paragraph" w:customStyle="1" w:styleId="f27textno0">
    <w:name w:val="f27textno0"/>
    <w:basedOn w:val="a"/>
    <w:pPr>
      <w:spacing w:before="100" w:beforeAutospacing="1" w:after="100" w:afterAutospacing="1"/>
      <w:ind w:right="707" w:hanging="424"/>
    </w:pPr>
  </w:style>
  <w:style w:type="paragraph" w:customStyle="1" w:styleId="f27textno1">
    <w:name w:val="f27textno1"/>
    <w:basedOn w:val="a"/>
    <w:pPr>
      <w:spacing w:before="100" w:beforeAutospacing="1" w:after="100" w:afterAutospacing="1"/>
      <w:ind w:right="1133" w:hanging="424"/>
    </w:pPr>
  </w:style>
  <w:style w:type="paragraph" w:customStyle="1" w:styleId="f27textno2">
    <w:name w:val="f27textno2"/>
    <w:basedOn w:val="a"/>
    <w:pPr>
      <w:spacing w:before="100" w:beforeAutospacing="1" w:after="100" w:afterAutospacing="1"/>
      <w:ind w:right="1558" w:hanging="424"/>
    </w:pPr>
  </w:style>
  <w:style w:type="paragraph" w:customStyle="1" w:styleId="f27textno3">
    <w:name w:val="f27textno3"/>
    <w:basedOn w:val="a"/>
    <w:pPr>
      <w:spacing w:before="100" w:beforeAutospacing="1" w:after="100" w:afterAutospacing="1"/>
      <w:ind w:right="1983" w:hanging="425"/>
    </w:pPr>
  </w:style>
  <w:style w:type="paragraph" w:customStyle="1" w:styleId="f27textdblno0">
    <w:name w:val="f27textdblno0"/>
    <w:basedOn w:val="a"/>
    <w:pPr>
      <w:spacing w:before="100" w:beforeAutospacing="1" w:after="100" w:afterAutospacing="1"/>
      <w:ind w:right="1133" w:hanging="850"/>
    </w:pPr>
  </w:style>
  <w:style w:type="paragraph" w:customStyle="1" w:styleId="f27textdblno1">
    <w:name w:val="f27textdblno1"/>
    <w:basedOn w:val="a"/>
    <w:pPr>
      <w:spacing w:before="100" w:beforeAutospacing="1" w:after="100" w:afterAutospacing="1"/>
      <w:ind w:right="1558" w:hanging="849"/>
    </w:pPr>
  </w:style>
  <w:style w:type="paragraph" w:customStyle="1" w:styleId="f27textdblno2">
    <w:name w:val="f27textdblno2"/>
    <w:basedOn w:val="a"/>
    <w:pPr>
      <w:spacing w:before="100" w:beforeAutospacing="1" w:after="100" w:afterAutospacing="1"/>
      <w:ind w:right="1983" w:hanging="849"/>
    </w:pPr>
  </w:style>
  <w:style w:type="paragraph" w:customStyle="1" w:styleId="f27quote0">
    <w:name w:val="f27quote0"/>
    <w:basedOn w:val="a"/>
    <w:pPr>
      <w:spacing w:before="100" w:beforeAutospacing="1" w:after="100" w:afterAutospacing="1"/>
      <w:ind w:right="849"/>
    </w:pPr>
  </w:style>
  <w:style w:type="paragraph" w:customStyle="1" w:styleId="f27quoteno0">
    <w:name w:val="f27quoteno0"/>
    <w:basedOn w:val="a"/>
    <w:pPr>
      <w:spacing w:before="100" w:beforeAutospacing="1" w:after="100" w:afterAutospacing="1"/>
      <w:ind w:right="1416" w:hanging="424"/>
    </w:pPr>
  </w:style>
  <w:style w:type="paragraph" w:customStyle="1" w:styleId="f27quoteno1">
    <w:name w:val="f27quoteno1"/>
    <w:basedOn w:val="a"/>
    <w:pPr>
      <w:spacing w:before="100" w:beforeAutospacing="1" w:after="100" w:afterAutospacing="1"/>
      <w:ind w:right="1841" w:hanging="424"/>
    </w:pPr>
  </w:style>
  <w:style w:type="paragraph" w:customStyle="1" w:styleId="f27quoteno2">
    <w:name w:val="f27quoteno2"/>
    <w:basedOn w:val="a"/>
    <w:pPr>
      <w:spacing w:before="100" w:beforeAutospacing="1" w:after="100" w:afterAutospacing="1"/>
      <w:ind w:right="2267" w:hanging="424"/>
    </w:pPr>
  </w:style>
  <w:style w:type="paragraph" w:customStyle="1" w:styleId="f27quoteno3">
    <w:name w:val="f27quoteno3"/>
    <w:basedOn w:val="a"/>
    <w:pPr>
      <w:spacing w:before="100" w:beforeAutospacing="1" w:after="100" w:afterAutospacing="1"/>
      <w:ind w:right="2692" w:hanging="424"/>
    </w:pPr>
  </w:style>
  <w:style w:type="paragraph" w:customStyle="1" w:styleId="f27quotedblno0">
    <w:name w:val="f27quotedblno0"/>
    <w:basedOn w:val="a"/>
    <w:pPr>
      <w:spacing w:before="100" w:beforeAutospacing="1" w:after="100" w:afterAutospacing="1"/>
      <w:ind w:right="1416" w:hanging="849"/>
    </w:pPr>
  </w:style>
  <w:style w:type="paragraph" w:customStyle="1" w:styleId="f27quotedblno1">
    <w:name w:val="f27quotedblno1"/>
    <w:basedOn w:val="a"/>
    <w:pPr>
      <w:spacing w:before="100" w:beforeAutospacing="1" w:after="100" w:afterAutospacing="1"/>
      <w:ind w:right="2261" w:hanging="849"/>
    </w:pPr>
  </w:style>
  <w:style w:type="paragraph" w:customStyle="1" w:styleId="f27quotedblno2">
    <w:name w:val="f27quotedblno2"/>
    <w:basedOn w:val="a"/>
    <w:pPr>
      <w:spacing w:before="100" w:beforeAutospacing="1" w:after="100" w:afterAutospacing="1"/>
      <w:ind w:right="2267" w:hanging="849"/>
    </w:pPr>
  </w:style>
  <w:style w:type="paragraph" w:customStyle="1" w:styleId="f27quotedblno3">
    <w:name w:val="f27quotedblno3"/>
    <w:basedOn w:val="a"/>
    <w:pPr>
      <w:spacing w:before="100" w:beforeAutospacing="1" w:after="100" w:afterAutospacing="1"/>
      <w:ind w:right="2692" w:hanging="849"/>
    </w:pPr>
  </w:style>
  <w:style w:type="paragraph" w:customStyle="1" w:styleId="f27quoteh0">
    <w:name w:val="f27quoteh0"/>
    <w:basedOn w:val="a"/>
    <w:pPr>
      <w:spacing w:before="100" w:beforeAutospacing="1" w:after="100" w:afterAutospacing="1"/>
      <w:ind w:right="566"/>
    </w:pPr>
  </w:style>
  <w:style w:type="character" w:styleId="a3">
    <w:name w:val="footnote reference"/>
    <w:basedOn w:val="a0"/>
    <w:uiPriority w:val="99"/>
    <w:semiHidden/>
    <w:unhideWhenUsed/>
    <w:rPr>
      <w:sz w:val="14"/>
      <w:szCs w:val="14"/>
      <w:vertAlign w:val="superscript"/>
    </w:rPr>
  </w:style>
  <w:style w:type="character" w:customStyle="1" w:styleId="h">
    <w:name w:val="h"/>
    <w:basedOn w:val="a0"/>
    <w:rPr>
      <w:vanish/>
      <w:webHidden w:val="0"/>
      <w:color w:val="FFFFFF"/>
      <w:specVanish w:val="0"/>
    </w:rPr>
  </w:style>
  <w:style w:type="character" w:customStyle="1" w:styleId="f1">
    <w:name w:val="f1"/>
    <w:basedOn w:val="a0"/>
    <w:rPr>
      <w:vanish/>
      <w:webHidden w:val="0"/>
      <w:color w:val="FFFFFF"/>
      <w:specVanish w:val="0"/>
    </w:rPr>
  </w:style>
  <w:style w:type="character" w:customStyle="1" w:styleId="f14">
    <w:name w:val="f14"/>
    <w:basedOn w:val="a0"/>
    <w:rPr>
      <w:vanish/>
      <w:webHidden w:val="0"/>
      <w:color w:val="FFFFFF"/>
      <w:specVanish w:val="0"/>
    </w:rPr>
  </w:style>
  <w:style w:type="character" w:customStyle="1" w:styleId="brief">
    <w:name w:val="brief"/>
    <w:basedOn w:val="a0"/>
    <w:rPr>
      <w:vanish/>
      <w:webHidden w:val="0"/>
      <w:color w:val="FFFFFF"/>
      <w:specVanish w:val="0"/>
    </w:rPr>
  </w:style>
  <w:style w:type="character" w:customStyle="1" w:styleId="taktzirtitle">
    <w:name w:val="taktzir_title"/>
    <w:basedOn w:val="a0"/>
    <w:rPr>
      <w:vanish/>
      <w:webHidden w:val="0"/>
      <w:color w:val="FFFFFF"/>
      <w:specVanish w:val="0"/>
    </w:rPr>
  </w:style>
  <w:style w:type="character" w:customStyle="1" w:styleId="f11">
    <w:name w:val="f11"/>
    <w:basedOn w:val="a0"/>
    <w:rPr>
      <w:rFonts w:cs="David" w:hint="cs"/>
    </w:rPr>
  </w:style>
  <w:style w:type="character" w:customStyle="1" w:styleId="f261">
    <w:name w:val="f261"/>
    <w:basedOn w:val="a0"/>
    <w:rPr>
      <w:rFonts w:cs="David" w:hint="cs"/>
      <w:b/>
      <w:bCs/>
      <w:sz w:val="40"/>
      <w:szCs w:val="40"/>
    </w:rPr>
  </w:style>
  <w:style w:type="character" w:customStyle="1" w:styleId="f27p1">
    <w:name w:val="f27p1"/>
    <w:basedOn w:val="a0"/>
    <w:rPr>
      <w:b/>
      <w:bCs/>
    </w:rPr>
  </w:style>
  <w:style w:type="character" w:customStyle="1" w:styleId="f27sd1">
    <w:name w:val="f27sd1"/>
    <w:basedOn w:val="a0"/>
    <w:rPr>
      <w:rFonts w:cs="Guttman Adii" w:hint="cs"/>
      <w:sz w:val="28"/>
      <w:szCs w:val="28"/>
    </w:rPr>
  </w:style>
  <w:style w:type="character" w:customStyle="1" w:styleId="f30">
    <w:name w:val="f30"/>
    <w:basedOn w:val="a0"/>
    <w:rPr>
      <w:rFonts w:cs="David" w:hint="cs"/>
      <w:u w:val="single"/>
    </w:rPr>
  </w:style>
  <w:style w:type="character" w:customStyle="1" w:styleId="eng">
    <w:name w:val="eng"/>
    <w:basedOn w:val="a0"/>
    <w:rPr>
      <w:rFonts w:ascii="Arial" w:hAnsi="Arial" w:cs="Arial" w:hint="default"/>
      <w:b/>
      <w:bCs/>
    </w:rPr>
  </w:style>
  <w:style w:type="character" w:customStyle="1" w:styleId="f13">
    <w:name w:val="f13"/>
    <w:basedOn w:val="a0"/>
  </w:style>
  <w:style w:type="paragraph" w:customStyle="1" w:styleId="normal-p">
    <w:name w:val="normal-p"/>
    <w:basedOn w:val="a"/>
    <w:pPr>
      <w:spacing w:before="100" w:beforeAutospacing="1" w:after="100" w:afterAutospacing="1"/>
    </w:pPr>
  </w:style>
  <w:style w:type="paragraph" w:customStyle="1" w:styleId="f13psakdin0">
    <w:name w:val="f13psakdin0"/>
    <w:basedOn w:val="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9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אמיתי</dc:creator>
  <cp:lastModifiedBy>אמיתי</cp:lastModifiedBy>
  <cp:revision>2</cp:revision>
  <dcterms:created xsi:type="dcterms:W3CDTF">2013-05-03T05:49:00Z</dcterms:created>
  <dcterms:modified xsi:type="dcterms:W3CDTF">2013-05-03T05:49:00Z</dcterms:modified>
</cp:coreProperties>
</file>